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北京师大附中录播教室及课堂分析系统项目</w:t>
      </w:r>
    </w:p>
    <w:p>
      <w:pPr>
        <w:spacing w:line="360" w:lineRule="auto"/>
        <w:jc w:val="center"/>
        <w:outlineLvl w:val="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询价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设备参数需求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</w:rPr>
      </w:pPr>
    </w:p>
    <w:p>
      <w:pPr>
        <w:pStyle w:val="4"/>
        <w:numPr>
          <w:ilvl w:val="0"/>
          <w:numId w:val="2"/>
        </w:numPr>
        <w:autoSpaceDE/>
        <w:autoSpaceDN/>
        <w:adjustRightInd/>
        <w:spacing w:before="260" w:after="260" w:line="360" w:lineRule="auto"/>
        <w:ind w:left="425" w:hanging="425"/>
        <w:jc w:val="both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项目背景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AI应用对基础教育的日常教学与评价产生了重要影响，基于AI的数据采集与分析为课堂观察及教学评价带来了数据支撑，便于让老师们对课程教学进行更好地分析。为了更好地开展AI赋能课堂教学观察与评价，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将现有两间教室进行改造，以满足录播、线上线下混合教学及AI课堂分析的需求。相关软硬件需求如下。</w:t>
      </w:r>
    </w:p>
    <w:p>
      <w:pPr>
        <w:spacing w:line="360" w:lineRule="auto"/>
        <w:ind w:firstLine="480" w:firstLineChars="200"/>
        <w:rPr>
          <w:rFonts w:hint="default" w:ascii="仿宋_GB2312" w:hAnsi="仿宋_GB2312" w:eastAsia="仿宋_GB2312" w:cs="仿宋_GB2312"/>
          <w:sz w:val="24"/>
          <w:lang w:val="en-US" w:eastAsia="zh-CN"/>
        </w:rPr>
      </w:pPr>
    </w:p>
    <w:p>
      <w:pPr>
        <w:spacing w:line="360" w:lineRule="auto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二、技术要求</w:t>
      </w:r>
    </w:p>
    <w:p>
      <w:pPr>
        <w:numPr>
          <w:ilvl w:val="0"/>
          <w:numId w:val="3"/>
        </w:numPr>
        <w:spacing w:line="360" w:lineRule="auto"/>
        <w:rPr>
          <w:rFonts w:ascii="仿宋_GB2312" w:hAnsi="仿宋_GB2312" w:eastAsia="仿宋_GB2312" w:cs="仿宋_GB2312"/>
          <w:b/>
          <w:bCs/>
          <w:sz w:val="24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8"/>
        </w:rPr>
        <w:t>硬件设备</w:t>
      </w: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根据项目需要，此次采购需要满足两间教室的录播</w:t>
      </w:r>
      <w: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线上线下混合教学</w:t>
      </w:r>
      <w:r>
        <w:rPr>
          <w:rFonts w:hint="eastAsia" w:ascii="仿宋_GB2312" w:hAnsi="仿宋_GB2312" w:eastAsia="仿宋_GB2312" w:cs="仿宋_GB2312"/>
          <w:sz w:val="24"/>
          <w:szCs w:val="28"/>
        </w:rPr>
        <w:t>及对录像进行AI分析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的功能。</w:t>
      </w:r>
      <w:r>
        <w:rPr>
          <w:rFonts w:hint="eastAsia" w:ascii="仿宋_GB2312" w:hAnsi="仿宋_GB2312" w:eastAsia="仿宋_GB2312" w:cs="仿宋_GB2312"/>
          <w:sz w:val="24"/>
          <w:szCs w:val="28"/>
        </w:rPr>
        <w:t>基于学校现有环境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及设备</w:t>
      </w:r>
      <w:r>
        <w:rPr>
          <w:rFonts w:hint="eastAsia" w:ascii="仿宋_GB2312" w:hAnsi="仿宋_GB2312" w:eastAsia="仿宋_GB2312" w:cs="仿宋_GB2312"/>
          <w:sz w:val="24"/>
          <w:szCs w:val="28"/>
        </w:rPr>
        <w:t>，硬件要求如下：</w:t>
      </w: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教室1：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941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设备名称</w:t>
            </w:r>
          </w:p>
        </w:tc>
        <w:tc>
          <w:tcPr>
            <w:tcW w:w="94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数量</w:t>
            </w:r>
          </w:p>
        </w:tc>
        <w:tc>
          <w:tcPr>
            <w:tcW w:w="6023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触控一体机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2台</w:t>
            </w:r>
          </w:p>
        </w:tc>
        <w:tc>
          <w:tcPr>
            <w:tcW w:w="6023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1.计算机主要硬件满足I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+16G内存+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512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G SSD 及以上配置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 xml:space="preserve">.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 xml:space="preserve">屏幕: 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尺寸≥86英寸，LED背光，液晶屏屏体满足A规屏；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书写面材质：需采用≥3mm高防爆钢化玻璃，防划、防撞、AG防眩光，AF防指纹，采用红外触控技术与全贴合设计，书写高度≤1mm，高度还原老师黑板板书体验；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显示比例：16:9；可视角度：≥178°，最佳分辨率：3840x2160 4K UHD，刷新率≥60hz，屏体亮度≥350cd/ M2，对比度≥1200：1；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屏幕触摸精度不低于±1mm，响应时间≤2ms；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同时书写人数≥5人，最大触摸点数≥50点；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.支持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手指控制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缩放屏幕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8.侧面或前面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板接口数量≥3个（必须包含USB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和Type C接口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9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内置扬声器：≥15W；要求2.0声道；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10. 支持移动设备的无线投屏；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11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节能环保，低功耗,待机功耗＜0.5W，整机最大功耗（带OPS）≤460W；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正版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Windows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10及以上操作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系统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13.两台触控一体机需能够实现独立、屏幕复制、屏幕扩展等多种显示方式。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教师摄像机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1台</w:t>
            </w:r>
          </w:p>
        </w:tc>
        <w:tc>
          <w:tcPr>
            <w:tcW w:w="602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1. 支持4K超高清分辨率图像，可提供≥4K@30fps/25fps图像编码输出，同时向下兼容1080p，720p等分辨率;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2. 传感器要求：传感器尺寸≥1/2.8英寸, 有效像素≥800万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摄像机可同时输出≥4路码流的图像，支持全景画面和特写画面同时输出，且≥1路视频支持自动导切视频输出，全景画面和特写画面分辨率同时支持≥1920x1080@25fps；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具备畸变矫正功能;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5. 能实现平滑自然的跟踪效果；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支持自动平衡方式;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至少支持H.265/H.264/MJEPG三种视频编码标准，音频AAC编码标准；同时支持RTSP、RTMP、Onvif、组播等网络协议;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8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支持EPTZ功能，支持≥4X数字变焦;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9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支持≥1路LINE IN外接音频输入，可与视频同步编码后网络输出;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支持WDR，可以应对不同光照环境;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支持图像2D和3D降噪;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支持PoE供电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学生摄像机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1台</w:t>
            </w:r>
          </w:p>
        </w:tc>
        <w:tc>
          <w:tcPr>
            <w:tcW w:w="602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1. 支持4K超高清分辨率图像，可提供≥4K@30fps/25fps图像编码输出，同时向下兼容1080p，720p等分辨率;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2. 传感器要求：传感器尺寸≥1/2.8英寸, 有效像素≥800万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摄像机可同时输出≥4路码流的图像，支持全景画面和特写画面同时输出，且≥1路视频支持自动导切视频输出，全景画面和特写画面分辨率同时支持≥1920x1080@25fps；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具备畸变矫正功能;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5. 能实现平滑自然的跟踪效果；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支持自动平衡方式;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至少支持H.265/H.264/MJEPG三种视频编码标准，音频AAC编码标准；同时支持RTSP、RTMP、Onvif、组播等网络协议;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8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支持EPTZ功能，支持≥4X数字变焦;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9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支持≥1路LINE IN外接音频输入，可与视频同步编码后网络输出;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支持WDR，可以应对不同光照环境;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支持图像2D和3D降噪;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支持PoE供电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全向阵列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麦克风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1台</w:t>
            </w:r>
          </w:p>
        </w:tc>
        <w:tc>
          <w:tcPr>
            <w:tcW w:w="602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1.阵列麦克风、音频处理部分和数字功率放大器部分一体式设计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2.麦克风频响范围：100-20000 Hz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3.麦克风灵敏度：≤-32 dB@1k 94dB Spl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4.麦克风信噪比：≥76dB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5.麦克风最大声压级：≥125 dB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.信号处理最低延时≤8ms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.波束宽度≤1°，根据语音特性进行，快速自动追踪人声位置，获取最佳语言清晰度。拾音区域可根据环境而自由设定，支持≥12个拾音屏蔽和≥5个优先区域设置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8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.AI智能降噪(ANS)：最大噪音抑制幅度≥36dB,噪声抑制≥11等级可调，去混响≥4级可调，舒适噪音≥4级可调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9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.反馈抑制(AFC)：最大传声增益提升幅度:&gt;15dB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.回声消除(AEC)：回音消除尾音长度:&gt;300ms，回声消除幅度:&gt;60dB，收敛速度:&gt;100dB/S，带AE0能量值更新开关，AEC有≥16等级可调，AEC延迟值0至255ms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.自动增益控制(AGC)：增益控制幅度:-24-+24dB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输入电平0至-96dB可调，输入通道可定义≥3种类型选择，每一通道可叠加闪避器，闪避器启动时间、保持时间、恢复时间，0至10000ms可调，闪避器闽值及闪避值0至-120dB可调，输入通道有≥3种AEC类型选择，带≥30段图示均衡器带≥8段参数均衡器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.功率放大器的最大输出功率:≥120W，DAC输出增益0至100级可调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.输出电平0至-96dB可调，输出通道可定义≥3种类型选择，每一类型可叠加压限器，输出目标阌值0至-120dB可调，输出增益-24至24dB可调，输出延时0至255ms可调，带≥30段图示均衡器，带≥8段参数均衡器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.扩展器控制：可有效过滤小信号，闽值-120至0dB可调，增益0至24dB可调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.音频输入:支持≥4路凤凰端子单端模拟信号及≥1路USB输入:音频输出:支持≥4路凤凰端子单端模拟信号及≥1路USB输出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.设备机身含物理调音按键，以及调试软件内支持一键自适应声场调音，调音后自动生成所需场景，软件参数自适应调整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8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.可控制每一路通道的开关及音量，并根据不同应用场景，配合不同矩阵功能，可定义模式化自适应调节，已含≥4个工厂模式，≥4个自定义模式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19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.支持线上互动和均衡扩音功能同时实现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多媒体扩音音箱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1对</w:t>
            </w:r>
          </w:p>
        </w:tc>
        <w:tc>
          <w:tcPr>
            <w:tcW w:w="602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  <w:t>1.有效频率范围(-10dB) 80Hz-20kHz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  <w:t>2.喇叭单元 ≥1个6.5" ≥1个1.33"/36mm+34mm(VC)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  <w:t>3.额定阻抗(±20%) 8Ω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  <w:t>4.音箱功率 ≥80W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  <w:t>5.特性灵敏度级≤(±2dB) 91dB/w/m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  <w:t>6.指定频带内的声压级 ≥110dB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  <w:t>7.总谐波失真 ≤3%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  <w:t>8.覆盖角度（水平/垂直） ≥90°x90°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8"/>
              </w:rPr>
              <w:t>9.增益调节范围 ≥15dB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其他需求</w:t>
            </w:r>
          </w:p>
        </w:tc>
        <w:tc>
          <w:tcPr>
            <w:tcW w:w="6964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所提供的软硬件，需要与教室中现有设备兼容。</w:t>
            </w:r>
          </w:p>
        </w:tc>
      </w:tr>
    </w:tbl>
    <w:p>
      <w:pPr>
        <w:spacing w:line="360" w:lineRule="auto"/>
        <w:ind w:firstLine="480"/>
        <w:rPr>
          <w:rFonts w:ascii="仿宋_GB2312" w:hAnsi="仿宋_GB2312" w:eastAsia="仿宋_GB2312" w:cs="仿宋_GB2312"/>
          <w:sz w:val="24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教室2：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941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设备名称</w:t>
            </w:r>
          </w:p>
        </w:tc>
        <w:tc>
          <w:tcPr>
            <w:tcW w:w="941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数量</w:t>
            </w:r>
          </w:p>
        </w:tc>
        <w:tc>
          <w:tcPr>
            <w:tcW w:w="6023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教师摄像机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1台</w:t>
            </w:r>
          </w:p>
        </w:tc>
        <w:tc>
          <w:tcPr>
            <w:tcW w:w="602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1. 支持4K超高清分辨率图像，可提供≥4K@30fps/25fps图像编码输出，同时向下兼容1080p，720p等分辨率;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2. 传感器要求：传感器尺寸≥1/2.8英寸, 有效像素≥800万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摄像机可同时输出≥4路码流的图像，支持全景画面和特写画面同时输出，且≥1路视频支持自动导切视频输出，全景画面和特写画面分辨率同时支持≥1920x1080@25fps；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具备畸变矫正功能;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5. 能实现平滑自然的跟踪效果；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支持自动平衡方式;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至少支持H.265/H.264/MJEPG三种视频编码标准，音频AAC编码标准；同时支持RTSP、RTMP、Onvif、组播等网络协议;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8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支持EPTZ功能，支持≥4X数字变焦;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9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支持≥1路LINE IN外接音频输入，可与视频同步编码后网络输出;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支持WDR，可以应对不同光照环境;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支持图像2D和3D降噪;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支持PoE供电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学生摄像机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1台</w:t>
            </w:r>
          </w:p>
        </w:tc>
        <w:tc>
          <w:tcPr>
            <w:tcW w:w="602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1. 支持4K超高清分辨率图像，可提供≥4K@30fps/25fps图像编码输出，同时向下兼容1080p，720p等分辨率;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2. 传感器要求：传感器尺寸≥1/2.8英寸, 有效像素≥800万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摄像机可同时输出≥4路码流的图像，支持全景画面和特写画面同时输出，且≥1路视频支持自动导切视频输出，全景画面和特写画面分辨率同时支持≥1920x1080@25fps；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具备畸变矫正功能;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5. 能实现平滑自然的跟踪效果；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支持自动平衡方式;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至少支持H.265/H.264/MJEPG三种视频编码标准，音频AAC编码标准；同时支持RTSP、RTMP、Onvif、组播等网络协议;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8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支持EPTZ功能，支持≥4X数字变焦;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9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支持≥1路LINE IN外接音频输入，可与视频同步编码后网络输出;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支持WDR，可以应对不同光照环境;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支持图像2D和3D降噪;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 支持PoE供电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全向阵列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麦克风</w:t>
            </w:r>
          </w:p>
        </w:tc>
        <w:tc>
          <w:tcPr>
            <w:tcW w:w="94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1台</w:t>
            </w:r>
          </w:p>
        </w:tc>
        <w:tc>
          <w:tcPr>
            <w:tcW w:w="602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1.阵列麦克风、音频处理部分和数字功率放大器部分一体式设计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2.麦克风频响范围：100-20000 Hz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3.麦克风灵敏度：≤-32 dB@1k 94dB Spl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4.麦克风信噪比：≥76dB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5.麦克风最大声压级：≥125 dB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.信号处理最低延时≤8ms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.波束宽度≤1°，根据语音特性进行，快速自动追踪人声位置，获取最佳语言清晰度。拾音区域可根据环境而自由设定，支持≥12个拾音屏蔽和≥5个优先区域设置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8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.AI智能降噪(ANS)：最大噪音抑制幅度≥36dB,噪声抑制≥11等级可调，去混响≥4级可调，舒适噪音≥4级可调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9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.反馈抑制(AFC)：最大传声增益提升幅度:&gt;15dB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.回声消除(AEC)：回音消除尾音长度:&gt;300ms，回声消除幅度:&gt;60dB，收敛速度:&gt;100dB/S，带AE0能量值更新开关，AEC有≥16等级可调，AEC延迟值0至255ms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.自动增益控制(AGC)：增益控制幅度:-24-+24dB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输入电平0至-96dB可调，输入通道可定义≥3种类型选择，每一通道可叠加闪避器，闪避器启动时间、保持时间、恢复时间，0至10000ms可调，闪避器闽值及闪避值0至-120dB可调，输入通道有≥3种AEC类型选择，带≥30段图示均衡器带≥8段参数均衡器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.功率放大器的最大输出功率:≥120W，DAC输出增益0至100级可调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.输出电平0至-96dB可调，输出通道可定义≥3种类型选择，每一类型可叠加压限器，输出目标阌值0至-120dB可调，输出增益-24至24dB可调，输出延时0至255ms可调，带≥30段图示均衡器，带≥8段参数均衡器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.扩展器控制：可有效过滤小信号，闽值-120至0dB可调，增益0至24dB可调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6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.音频输入:支持≥4路凤凰端子单端模拟信号及≥1路USB输入:音频输出:支持≥4路凤凰端子单端模拟信号及≥1路USB输出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7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.设备机身含物理调音按键，以及调试软件内支持一键自适应声场调音，调音后自动生成所需场景，软件参数自适应调整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8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.可控制每一路通道的开关及音量，并根据不同应用场景，配合不同矩阵功能，可定义模式化自适应调节，已含≥4个工厂模式，≥4个自定义模式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19</w:t>
            </w:r>
            <w:r>
              <w:rPr>
                <w:rFonts w:ascii="仿宋_GB2312" w:hAnsi="仿宋_GB2312" w:eastAsia="仿宋_GB2312" w:cs="仿宋_GB2312"/>
                <w:sz w:val="24"/>
                <w:szCs w:val="28"/>
              </w:rPr>
              <w:t>.支持线上互动和均衡扩音功能同时实现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其他需求</w:t>
            </w:r>
          </w:p>
        </w:tc>
        <w:tc>
          <w:tcPr>
            <w:tcW w:w="6964" w:type="dxa"/>
            <w:gridSpan w:val="2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lang w:val="en-US" w:eastAsia="zh-CN"/>
              </w:rPr>
              <w:t>所提供的软硬件，需要与教室中现有设备兼容。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24"/>
          <w:szCs w:val="28"/>
        </w:rPr>
      </w:pPr>
    </w:p>
    <w:p>
      <w:pPr>
        <w:numPr>
          <w:ilvl w:val="0"/>
          <w:numId w:val="3"/>
        </w:numPr>
        <w:spacing w:line="360" w:lineRule="auto"/>
        <w:rPr>
          <w:rFonts w:ascii="仿宋_GB2312" w:hAnsi="仿宋_GB2312" w:eastAsia="仿宋_GB2312" w:cs="仿宋_GB2312"/>
          <w:b/>
          <w:bCs/>
          <w:sz w:val="24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8"/>
        </w:rPr>
        <w:t>软件要求：</w:t>
      </w:r>
    </w:p>
    <w:p>
      <w:pPr>
        <w:numPr>
          <w:ilvl w:val="0"/>
          <w:numId w:val="4"/>
        </w:numPr>
        <w:spacing w:line="360" w:lineRule="auto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录播功能支持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能够支持触控一体机、摄像机、麦克风等设备实现全程自动录播</w:t>
      </w:r>
      <w: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可实现多视角的自动录课。</w:t>
      </w:r>
    </w:p>
    <w:p>
      <w:pPr>
        <w:numPr>
          <w:ilvl w:val="0"/>
          <w:numId w:val="4"/>
        </w:numPr>
        <w:spacing w:line="360" w:lineRule="auto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电子教学工具功能</w:t>
      </w:r>
    </w:p>
    <w:p>
      <w:pPr>
        <w:spacing w:line="360" w:lineRule="auto"/>
        <w:ind w:firstLine="480" w:firstLineChars="200"/>
        <w:rPr>
          <w:rFonts w:hint="default" w:ascii="仿宋_GB2312" w:hAnsi="仿宋_GB2312" w:eastAsia="仿宋_GB2312" w:cs="仿宋_GB2312"/>
          <w:sz w:val="24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具有</w:t>
      </w:r>
      <w:r>
        <w:rPr>
          <w:rFonts w:ascii="仿宋_GB2312" w:hAnsi="仿宋_GB2312" w:eastAsia="仿宋_GB2312" w:cs="仿宋_GB2312"/>
          <w:sz w:val="24"/>
          <w:szCs w:val="28"/>
        </w:rPr>
        <w:t>画笔</w:t>
      </w:r>
      <w:r>
        <w:rPr>
          <w:rFonts w:hint="eastAsia" w:ascii="仿宋_GB2312" w:hAnsi="仿宋_GB2312" w:eastAsia="仿宋_GB2312" w:cs="仿宋_GB2312"/>
          <w:sz w:val="24"/>
          <w:szCs w:val="28"/>
        </w:rPr>
        <w:t>、板书、板书截图保存、点名、计时等常用的课堂教学工具的功能。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提供可以满足课堂教学的丰富功能。</w:t>
      </w:r>
    </w:p>
    <w:p>
      <w:pPr>
        <w:numPr>
          <w:ilvl w:val="0"/>
          <w:numId w:val="4"/>
        </w:numPr>
        <w:spacing w:line="360" w:lineRule="auto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教学</w:t>
      </w:r>
      <w:r>
        <w:rPr>
          <w:rFonts w:ascii="仿宋_GB2312" w:hAnsi="仿宋_GB2312" w:eastAsia="仿宋_GB2312" w:cs="仿宋_GB2312"/>
          <w:sz w:val="24"/>
          <w:szCs w:val="28"/>
        </w:rPr>
        <w:t>系统</w:t>
      </w:r>
      <w:r>
        <w:rPr>
          <w:rFonts w:hint="eastAsia" w:ascii="仿宋_GB2312" w:hAnsi="仿宋_GB2312" w:eastAsia="仿宋_GB2312" w:cs="仿宋_GB2312"/>
          <w:sz w:val="24"/>
          <w:szCs w:val="28"/>
        </w:rPr>
        <w:t>支持线上线下混合教学模式</w:t>
      </w:r>
    </w:p>
    <w:p>
      <w:pPr>
        <w:spacing w:line="360" w:lineRule="auto"/>
        <w:ind w:firstLine="480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实现线上线下的混合教学，如可以创建班级、实现班级管理、允许学生线上加入课堂、</w:t>
      </w:r>
      <w:r>
        <w:rPr>
          <w:rFonts w:ascii="仿宋_GB2312" w:hAnsi="仿宋_GB2312" w:eastAsia="仿宋_GB2312" w:cs="仿宋_GB2312"/>
          <w:sz w:val="24"/>
          <w:szCs w:val="28"/>
        </w:rPr>
        <w:t>支持调取学生端摄像头、麦克风，与教师进行课堂互动，支持对学生进行单个禁言、全部禁言、解禁等，支持教室内师生快速关闭麦克风和摄像头</w:t>
      </w:r>
      <w:r>
        <w:rPr>
          <w:rFonts w:hint="eastAsia" w:ascii="仿宋_GB2312" w:hAnsi="仿宋_GB2312" w:eastAsia="仿宋_GB2312" w:cs="仿宋_GB2312"/>
          <w:sz w:val="24"/>
          <w:szCs w:val="28"/>
        </w:rPr>
        <w:t>等功能、</w:t>
      </w:r>
      <w:r>
        <w:rPr>
          <w:rFonts w:ascii="仿宋_GB2312" w:hAnsi="仿宋_GB2312" w:eastAsia="仿宋_GB2312" w:cs="仿宋_GB2312"/>
          <w:sz w:val="24"/>
          <w:szCs w:val="28"/>
        </w:rPr>
        <w:t>支持聊天管理</w:t>
      </w:r>
      <w:r>
        <w:rPr>
          <w:rFonts w:hint="eastAsia" w:ascii="仿宋_GB2312" w:hAnsi="仿宋_GB2312" w:eastAsia="仿宋_GB2312" w:cs="仿宋_GB2312"/>
          <w:sz w:val="24"/>
          <w:szCs w:val="28"/>
        </w:rPr>
        <w:t>、</w:t>
      </w:r>
      <w:r>
        <w:rPr>
          <w:rFonts w:ascii="仿宋_GB2312" w:hAnsi="仿宋_GB2312" w:eastAsia="仿宋_GB2312" w:cs="仿宋_GB2312"/>
          <w:sz w:val="24"/>
          <w:szCs w:val="28"/>
        </w:rPr>
        <w:t>禁言</w:t>
      </w:r>
      <w:r>
        <w:rPr>
          <w:rFonts w:hint="eastAsia" w:ascii="仿宋_GB2312" w:hAnsi="仿宋_GB2312" w:eastAsia="仿宋_GB2312" w:cs="仿宋_GB2312"/>
          <w:sz w:val="24"/>
          <w:szCs w:val="28"/>
        </w:rPr>
        <w:t>、</w:t>
      </w:r>
      <w:r>
        <w:rPr>
          <w:rFonts w:ascii="仿宋_GB2312" w:hAnsi="仿宋_GB2312" w:eastAsia="仿宋_GB2312" w:cs="仿宋_GB2312"/>
          <w:sz w:val="24"/>
          <w:szCs w:val="28"/>
        </w:rPr>
        <w:t>屏蔽</w:t>
      </w:r>
      <w:r>
        <w:rPr>
          <w:rFonts w:hint="eastAsia" w:ascii="仿宋_GB2312" w:hAnsi="仿宋_GB2312" w:eastAsia="仿宋_GB2312" w:cs="仿宋_GB2312"/>
          <w:sz w:val="24"/>
          <w:szCs w:val="28"/>
        </w:rPr>
        <w:t>、</w:t>
      </w:r>
      <w:r>
        <w:rPr>
          <w:rFonts w:ascii="仿宋_GB2312" w:hAnsi="仿宋_GB2312" w:eastAsia="仿宋_GB2312" w:cs="仿宋_GB2312"/>
          <w:sz w:val="24"/>
          <w:szCs w:val="28"/>
        </w:rPr>
        <w:t>转发</w:t>
      </w:r>
      <w:r>
        <w:rPr>
          <w:rFonts w:hint="eastAsia" w:ascii="仿宋_GB2312" w:hAnsi="仿宋_GB2312" w:eastAsia="仿宋_GB2312" w:cs="仿宋_GB2312"/>
          <w:sz w:val="24"/>
          <w:szCs w:val="28"/>
        </w:rPr>
        <w:t>、</w:t>
      </w:r>
      <w:r>
        <w:rPr>
          <w:rFonts w:ascii="仿宋_GB2312" w:hAnsi="仿宋_GB2312" w:eastAsia="仿宋_GB2312" w:cs="仿宋_GB2312"/>
          <w:sz w:val="24"/>
          <w:szCs w:val="28"/>
        </w:rPr>
        <w:t>回复</w:t>
      </w:r>
      <w:r>
        <w:rPr>
          <w:rFonts w:hint="eastAsia" w:ascii="仿宋_GB2312" w:hAnsi="仿宋_GB2312" w:eastAsia="仿宋_GB2312" w:cs="仿宋_GB2312"/>
          <w:sz w:val="24"/>
          <w:szCs w:val="28"/>
        </w:rPr>
        <w:t>等功能，支持不少于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24"/>
          <w:szCs w:val="28"/>
        </w:rPr>
        <w:t>人同时进入线上教室实时音视频互动与课堂协作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8"/>
        </w:rPr>
        <w:t>支持教师/联席教师端发起群组讨论，将教室内学生按需要分组，支持学生保留在主教室内。分组讨论支持预分组和自定义分组，分组时支持手动分组和保存分组为班级分组方案。</w:t>
      </w:r>
    </w:p>
    <w:p>
      <w:pPr>
        <w:numPr>
          <w:ilvl w:val="0"/>
          <w:numId w:val="4"/>
        </w:numPr>
        <w:spacing w:line="360" w:lineRule="auto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能够对课堂录像进行AI数据分析，生成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并导出</w:t>
      </w:r>
      <w:r>
        <w:rPr>
          <w:rFonts w:hint="eastAsia" w:ascii="仿宋_GB2312" w:hAnsi="仿宋_GB2312" w:eastAsia="仿宋_GB2312" w:cs="仿宋_GB2312"/>
          <w:sz w:val="24"/>
          <w:szCs w:val="28"/>
        </w:rPr>
        <w:t>分析报告。其中包括时长、课堂行为分析（教师讲授、学生发言、学生活动</w:t>
      </w:r>
      <w: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课件使用</w:t>
      </w:r>
      <w:r>
        <w:rPr>
          <w:rFonts w:hint="eastAsia" w:ascii="仿宋_GB2312" w:hAnsi="仿宋_GB2312" w:eastAsia="仿宋_GB2312" w:cs="仿宋_GB2312"/>
          <w:sz w:val="24"/>
          <w:szCs w:val="28"/>
        </w:rPr>
        <w:t>等）、问题有效性分析等数据，同时根据科学的评价模型，对教师课堂行为进行分析，给出建议。</w:t>
      </w:r>
    </w:p>
    <w:p>
      <w:pPr>
        <w:numPr>
          <w:ilvl w:val="0"/>
          <w:numId w:val="4"/>
        </w:numPr>
        <w:spacing w:line="360" w:lineRule="auto"/>
        <w:rPr>
          <w:rFonts w:ascii="仿宋_GB2312" w:hAnsi="仿宋_GB2312" w:eastAsia="仿宋_GB2312" w:cs="仿宋_GB2312"/>
          <w:sz w:val="24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>对于需要使用账号登录才可使用的功能，提供不少于150个教师账号。</w:t>
      </w:r>
    </w:p>
    <w:p>
      <w:pPr>
        <w:pStyle w:val="4"/>
        <w:numPr>
          <w:ilvl w:val="0"/>
          <w:numId w:val="2"/>
        </w:numPr>
        <w:autoSpaceDE/>
        <w:autoSpaceDN/>
        <w:adjustRightInd/>
        <w:spacing w:before="260" w:after="260" w:line="360" w:lineRule="auto"/>
        <w:ind w:left="425" w:hanging="425"/>
        <w:jc w:val="both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其他要求</w:t>
      </w:r>
    </w:p>
    <w:p>
      <w:pPr>
        <w:numPr>
          <w:ilvl w:val="0"/>
          <w:numId w:val="5"/>
        </w:numPr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硬件提供至少3年保修服务。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对于有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功能与服务</w:t>
      </w:r>
      <w:r>
        <w:rPr>
          <w:rFonts w:hint="eastAsia" w:ascii="仿宋_GB2312" w:hAnsi="仿宋_GB2312" w:eastAsia="仿宋_GB2312" w:cs="仿宋_GB2312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本次招询项目总价中</w:t>
      </w:r>
      <w:r>
        <w:rPr>
          <w:rFonts w:hint="eastAsia" w:ascii="仿宋_GB2312" w:hAnsi="仿宋_GB2312" w:eastAsia="仿宋_GB2312" w:cs="仿宋_GB2312"/>
          <w:sz w:val="24"/>
          <w:szCs w:val="24"/>
        </w:rPr>
        <w:t>至少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包含</w:t>
      </w:r>
      <w:r>
        <w:rPr>
          <w:rFonts w:hint="eastAsia" w:ascii="仿宋_GB2312" w:hAnsi="仿宋_GB2312" w:eastAsia="仿宋_GB2312" w:cs="仿宋_GB2312"/>
          <w:sz w:val="24"/>
          <w:szCs w:val="24"/>
        </w:rPr>
        <w:t>1年的服务期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所需费用，并在提供的报价文件中注明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numPr>
          <w:ilvl w:val="0"/>
          <w:numId w:val="5"/>
        </w:numPr>
        <w:spacing w:line="360" w:lineRule="auto"/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每年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提供不少于</w:t>
      </w:r>
      <w:r>
        <w:rPr>
          <w:rFonts w:ascii="仿宋_GB2312" w:hAnsi="仿宋_GB2312" w:eastAsia="仿宋_GB2312" w:cs="仿宋_GB2312"/>
          <w:sz w:val="24"/>
          <w:szCs w:val="24"/>
          <w:highlight w:val="none"/>
        </w:rPr>
        <w:t>2</w:t>
      </w:r>
      <w:r>
        <w:rPr>
          <w:rFonts w:ascii="仿宋_GB2312" w:hAnsi="仿宋_GB2312" w:eastAsia="仿宋_GB2312" w:cs="仿宋_GB2312"/>
          <w:sz w:val="24"/>
          <w:szCs w:val="24"/>
        </w:rPr>
        <w:t>00</w:t>
      </w:r>
      <w:r>
        <w:rPr>
          <w:rFonts w:hint="eastAsia" w:ascii="仿宋_GB2312" w:hAnsi="仿宋_GB2312" w:eastAsia="仿宋_GB2312" w:cs="仿宋_GB2312"/>
          <w:sz w:val="24"/>
          <w:szCs w:val="24"/>
        </w:rPr>
        <w:t>课时（课时按45分钟计算）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的AI分析服务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numPr>
          <w:ilvl w:val="0"/>
          <w:numId w:val="5"/>
        </w:num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根据学校需求，提供硬件安装及后续可能出现的更换硬件位置的拆装服务。</w:t>
      </w:r>
    </w:p>
    <w:p>
      <w:pPr>
        <w:numPr>
          <w:ilvl w:val="0"/>
          <w:numId w:val="5"/>
        </w:num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整体项目预算不超过35万元。</w:t>
      </w:r>
    </w:p>
    <w:p>
      <w:pPr>
        <w:numPr>
          <w:ilvl w:val="0"/>
          <w:numId w:val="5"/>
        </w:numPr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位置：北京市西城区南新华街18号北京师范大学附属中学。</w:t>
      </w:r>
    </w:p>
    <w:p>
      <w:pPr>
        <w:spacing w:line="360" w:lineRule="auto"/>
        <w:rPr>
          <w:rFonts w:ascii="仿宋_GB2312" w:hAnsi="仿宋_GB2312" w:eastAsia="仿宋_GB2312" w:cs="仿宋_GB2312"/>
          <w:sz w:val="24"/>
        </w:rPr>
      </w:pPr>
    </w:p>
    <w:p>
      <w:pPr>
        <w:pStyle w:val="10"/>
        <w:spacing w:line="360" w:lineRule="auto"/>
        <w:ind w:firstLine="0" w:firstLineChars="0"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E631D"/>
    <w:multiLevelType w:val="singleLevel"/>
    <w:tmpl w:val="E41E631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E00F111"/>
    <w:multiLevelType w:val="singleLevel"/>
    <w:tmpl w:val="FE00F11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2D30940"/>
    <w:multiLevelType w:val="multilevel"/>
    <w:tmpl w:val="22D30940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</w:lvl>
    <w:lvl w:ilvl="3" w:tentative="0">
      <w:start w:val="1"/>
      <w:numFmt w:val="decimal"/>
      <w:lvlText w:val="%1.%2.%3.%4."/>
      <w:lvlJc w:val="left"/>
      <w:pPr>
        <w:ind w:left="2283" w:hanging="864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 w:ascii="宋体" w:hAnsi="宋体" w:eastAsia="宋体" w:cs="宋体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 w:ascii="宋体" w:hAnsi="宋体" w:eastAsia="宋体" w:cs="宋体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 w:ascii="宋体" w:hAnsi="宋体" w:eastAsia="宋体" w:cs="宋体"/>
      </w:rPr>
    </w:lvl>
  </w:abstractNum>
  <w:abstractNum w:abstractNumId="3">
    <w:nsid w:val="4DAAB47F"/>
    <w:multiLevelType w:val="singleLevel"/>
    <w:tmpl w:val="4DAAB4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7C1F07C0"/>
    <w:multiLevelType w:val="singleLevel"/>
    <w:tmpl w:val="7C1F07C0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ZTcyZWQ4ZThmMTIyYWQzMGUzOWZjMzdhMzM5ZTEifQ=="/>
  </w:docVars>
  <w:rsids>
    <w:rsidRoot w:val="00224BBD"/>
    <w:rsid w:val="00143877"/>
    <w:rsid w:val="00224BBD"/>
    <w:rsid w:val="00691AC6"/>
    <w:rsid w:val="00AD17E9"/>
    <w:rsid w:val="00CA4C7D"/>
    <w:rsid w:val="00D52217"/>
    <w:rsid w:val="00D5650C"/>
    <w:rsid w:val="00ED433D"/>
    <w:rsid w:val="049A4077"/>
    <w:rsid w:val="06C673A5"/>
    <w:rsid w:val="0B5C2086"/>
    <w:rsid w:val="0CE642FD"/>
    <w:rsid w:val="0FBB734F"/>
    <w:rsid w:val="0FC621C4"/>
    <w:rsid w:val="10321608"/>
    <w:rsid w:val="10923E54"/>
    <w:rsid w:val="11EA0D3F"/>
    <w:rsid w:val="12850115"/>
    <w:rsid w:val="13D749A0"/>
    <w:rsid w:val="14FE41AE"/>
    <w:rsid w:val="1548367B"/>
    <w:rsid w:val="19F618F8"/>
    <w:rsid w:val="1DE71C83"/>
    <w:rsid w:val="1FC71AC6"/>
    <w:rsid w:val="20230F6D"/>
    <w:rsid w:val="20B61829"/>
    <w:rsid w:val="20C04A0E"/>
    <w:rsid w:val="21115269"/>
    <w:rsid w:val="229E150A"/>
    <w:rsid w:val="22E03145"/>
    <w:rsid w:val="2B874C0D"/>
    <w:rsid w:val="2D5676AF"/>
    <w:rsid w:val="2E5073D1"/>
    <w:rsid w:val="2FAF1ED5"/>
    <w:rsid w:val="306E7FE2"/>
    <w:rsid w:val="32056724"/>
    <w:rsid w:val="334D2131"/>
    <w:rsid w:val="33BC72B7"/>
    <w:rsid w:val="34390907"/>
    <w:rsid w:val="36394BEF"/>
    <w:rsid w:val="386341A5"/>
    <w:rsid w:val="38857548"/>
    <w:rsid w:val="38AA3B82"/>
    <w:rsid w:val="3D89645B"/>
    <w:rsid w:val="417116E0"/>
    <w:rsid w:val="441A605F"/>
    <w:rsid w:val="448E07FB"/>
    <w:rsid w:val="48AE321A"/>
    <w:rsid w:val="49900B72"/>
    <w:rsid w:val="4A183041"/>
    <w:rsid w:val="4A8E166E"/>
    <w:rsid w:val="4C0A4C0B"/>
    <w:rsid w:val="4DE65204"/>
    <w:rsid w:val="4E407E67"/>
    <w:rsid w:val="4FA15887"/>
    <w:rsid w:val="51BA49DE"/>
    <w:rsid w:val="52EA12F3"/>
    <w:rsid w:val="52F23FA4"/>
    <w:rsid w:val="547F36C6"/>
    <w:rsid w:val="5AF820D3"/>
    <w:rsid w:val="5D63417B"/>
    <w:rsid w:val="5F677827"/>
    <w:rsid w:val="60F65306"/>
    <w:rsid w:val="614163CC"/>
    <w:rsid w:val="62487DE4"/>
    <w:rsid w:val="69674FF3"/>
    <w:rsid w:val="69C02956"/>
    <w:rsid w:val="6E4E6782"/>
    <w:rsid w:val="6F4A519B"/>
    <w:rsid w:val="706B361B"/>
    <w:rsid w:val="73974727"/>
    <w:rsid w:val="73D70FC8"/>
    <w:rsid w:val="75B91C52"/>
    <w:rsid w:val="76634D94"/>
    <w:rsid w:val="791D56CF"/>
    <w:rsid w:val="7A8F43AA"/>
    <w:rsid w:val="7C804A6E"/>
    <w:rsid w:val="7CC306F3"/>
    <w:rsid w:val="7DBB54B6"/>
    <w:rsid w:val="7E5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2"/>
    <w:qFormat/>
    <w:uiPriority w:val="0"/>
    <w:pPr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kern w:val="44"/>
      <w:sz w:val="32"/>
      <w:szCs w:val="20"/>
    </w:rPr>
  </w:style>
  <w:style w:type="paragraph" w:styleId="4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outlineLvl w:val="2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标题 1 Char"/>
    <w:link w:val="2"/>
    <w:qFormat/>
    <w:uiPriority w:val="0"/>
    <w:rPr>
      <w:rFonts w:ascii="宋体"/>
      <w:b/>
      <w:kern w:val="44"/>
      <w:sz w:val="32"/>
      <w:szCs w:val="20"/>
    </w:rPr>
  </w:style>
  <w:style w:type="character" w:customStyle="1" w:styleId="13">
    <w:name w:val="批注框文本 Char"/>
    <w:basedOn w:val="8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824</Words>
  <Characters>4697</Characters>
  <Lines>39</Lines>
  <Paragraphs>11</Paragraphs>
  <TotalTime>9</TotalTime>
  <ScaleCrop>false</ScaleCrop>
  <LinksUpToDate>false</LinksUpToDate>
  <CharactersWithSpaces>5510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2021-03-26T12:54:00Z</dcterms:created>
  <dc:creator>姚茜</dc:creator>
  <cp:lastModifiedBy>abingo</cp:lastModifiedBy>
  <dcterms:modified xsi:type="dcterms:W3CDTF">2025-03-17T06:20:14Z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373AC573FB494F69B5274C6EB8037ACB_13</vt:lpwstr>
  </property>
  <property fmtid="{D5CDD505-2E9C-101B-9397-08002B2CF9AE}" pid="4" name="KSOTemplateDocerSaveRecord">
    <vt:lpwstr>eyJoZGlkIjoiN2M3ZmQ5M2U2MmY5ZTI0MzZiMTQ2NzQ1YjRmYmVjMmQiLCJ1c2VySWQiOiIzMzQ5MDA1ODEifQ==</vt:lpwstr>
  </property>
</Properties>
</file>